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0E" w:rsidRDefault="00690310" w:rsidP="00690310">
      <w:pPr>
        <w:jc w:val="both"/>
        <w:rPr>
          <w:color w:val="000000"/>
          <w:sz w:val="22"/>
          <w:szCs w:val="22"/>
        </w:rPr>
      </w:pPr>
      <w:r>
        <w:rPr>
          <w:b/>
          <w:bCs/>
          <w:color w:val="000000"/>
          <w:sz w:val="22"/>
          <w:szCs w:val="22"/>
        </w:rPr>
        <w:t xml:space="preserve">Con motivo de la celebración  13º Foro Internacional sobre </w:t>
      </w:r>
      <w:proofErr w:type="spellStart"/>
      <w:r>
        <w:rPr>
          <w:b/>
          <w:bCs/>
          <w:color w:val="000000"/>
          <w:sz w:val="22"/>
          <w:szCs w:val="22"/>
        </w:rPr>
        <w:t>lindano</w:t>
      </w:r>
      <w:proofErr w:type="spellEnd"/>
      <w:r>
        <w:rPr>
          <w:b/>
          <w:bCs/>
          <w:color w:val="000000"/>
          <w:sz w:val="22"/>
          <w:szCs w:val="22"/>
        </w:rPr>
        <w:t xml:space="preserve"> y pesticidas en Zaragoza,</w:t>
      </w:r>
      <w:r>
        <w:rPr>
          <w:color w:val="000000"/>
          <w:sz w:val="22"/>
          <w:szCs w:val="22"/>
        </w:rPr>
        <w:t xml:space="preserve"> que reúne a numerosos expertos en los riesgos ocasionados por estas sustancias, las organizaciones abajo firmantes queremos dar una voz de alarma, sobre el grave problema generado por los vertidos incontrolados de  sustancias tóxicas persistentes,  en el Estado español. En particular  por los vertidos de </w:t>
      </w:r>
      <w:proofErr w:type="spellStart"/>
      <w:r>
        <w:rPr>
          <w:color w:val="000000"/>
          <w:sz w:val="22"/>
          <w:szCs w:val="22"/>
        </w:rPr>
        <w:t>Lindano</w:t>
      </w:r>
      <w:proofErr w:type="spellEnd"/>
      <w:r>
        <w:rPr>
          <w:color w:val="000000"/>
          <w:sz w:val="22"/>
          <w:szCs w:val="22"/>
        </w:rPr>
        <w:t xml:space="preserve"> (</w:t>
      </w:r>
      <w:proofErr w:type="spellStart"/>
      <w:r>
        <w:rPr>
          <w:color w:val="000000"/>
          <w:sz w:val="22"/>
          <w:szCs w:val="22"/>
        </w:rPr>
        <w:t>Hexaclorociclohexano</w:t>
      </w:r>
      <w:proofErr w:type="spellEnd"/>
      <w:r>
        <w:rPr>
          <w:color w:val="000000"/>
          <w:sz w:val="22"/>
          <w:szCs w:val="22"/>
        </w:rPr>
        <w:t>, HCH ) al río Gállego (</w:t>
      </w:r>
      <w:bookmarkStart w:id="0" w:name="__DdeLink__1439_1058150216"/>
      <w:r>
        <w:rPr>
          <w:color w:val="000000"/>
          <w:sz w:val="22"/>
          <w:szCs w:val="22"/>
        </w:rPr>
        <w:t>tributario  del Ebro</w:t>
      </w:r>
      <w:bookmarkEnd w:id="0"/>
      <w:r>
        <w:rPr>
          <w:color w:val="000000"/>
          <w:sz w:val="22"/>
          <w:szCs w:val="22"/>
        </w:rPr>
        <w:t xml:space="preserve">),  al río </w:t>
      </w:r>
      <w:proofErr w:type="spellStart"/>
      <w:r>
        <w:rPr>
          <w:color w:val="000000"/>
          <w:sz w:val="22"/>
          <w:szCs w:val="22"/>
        </w:rPr>
        <w:t>Manubles</w:t>
      </w:r>
      <w:proofErr w:type="spellEnd"/>
      <w:r>
        <w:rPr>
          <w:color w:val="000000"/>
          <w:sz w:val="22"/>
          <w:szCs w:val="22"/>
        </w:rPr>
        <w:t xml:space="preserve"> ( </w:t>
      </w:r>
      <w:proofErr w:type="spellStart"/>
      <w:r>
        <w:rPr>
          <w:color w:val="000000"/>
          <w:sz w:val="22"/>
          <w:szCs w:val="22"/>
        </w:rPr>
        <w:t>alfluente</w:t>
      </w:r>
      <w:proofErr w:type="spellEnd"/>
      <w:r>
        <w:rPr>
          <w:color w:val="000000"/>
          <w:sz w:val="22"/>
          <w:szCs w:val="22"/>
        </w:rPr>
        <w:t xml:space="preserve"> del río Jalón y tributario  del Ebro) y  al Embalse de </w:t>
      </w:r>
      <w:proofErr w:type="spellStart"/>
      <w:r>
        <w:rPr>
          <w:color w:val="000000"/>
          <w:sz w:val="22"/>
          <w:szCs w:val="22"/>
        </w:rPr>
        <w:t>Oiola</w:t>
      </w:r>
      <w:proofErr w:type="spellEnd"/>
      <w:r>
        <w:rPr>
          <w:color w:val="000000"/>
          <w:sz w:val="22"/>
          <w:szCs w:val="22"/>
        </w:rPr>
        <w:t xml:space="preserve">, arroyo Ángela y río Castaños (tributarios del río </w:t>
      </w:r>
      <w:proofErr w:type="spellStart"/>
      <w:r>
        <w:rPr>
          <w:color w:val="000000"/>
          <w:sz w:val="22"/>
          <w:szCs w:val="22"/>
        </w:rPr>
        <w:t>Ibaizabal</w:t>
      </w:r>
      <w:proofErr w:type="spellEnd"/>
      <w:r>
        <w:rPr>
          <w:color w:val="000000"/>
          <w:sz w:val="22"/>
          <w:szCs w:val="22"/>
        </w:rPr>
        <w:t>).</w:t>
      </w:r>
    </w:p>
    <w:p w:rsidR="001E440E" w:rsidRDefault="001E440E" w:rsidP="00690310">
      <w:pPr>
        <w:jc w:val="both"/>
        <w:rPr>
          <w:color w:val="000000"/>
          <w:sz w:val="22"/>
          <w:szCs w:val="22"/>
        </w:rPr>
      </w:pPr>
    </w:p>
    <w:p w:rsidR="001E440E" w:rsidRDefault="00690310" w:rsidP="00690310">
      <w:pPr>
        <w:jc w:val="both"/>
        <w:rPr>
          <w:sz w:val="22"/>
          <w:szCs w:val="22"/>
        </w:rPr>
      </w:pPr>
      <w:r>
        <w:rPr>
          <w:b/>
          <w:bCs/>
          <w:color w:val="000000"/>
          <w:sz w:val="22"/>
          <w:szCs w:val="22"/>
        </w:rPr>
        <w:t xml:space="preserve">El </w:t>
      </w:r>
      <w:proofErr w:type="spellStart"/>
      <w:r>
        <w:rPr>
          <w:b/>
          <w:bCs/>
          <w:color w:val="000000"/>
          <w:sz w:val="22"/>
          <w:szCs w:val="22"/>
        </w:rPr>
        <w:t>lindano</w:t>
      </w:r>
      <w:proofErr w:type="spellEnd"/>
      <w:r>
        <w:rPr>
          <w:b/>
          <w:bCs/>
          <w:color w:val="000000"/>
          <w:sz w:val="22"/>
          <w:szCs w:val="22"/>
        </w:rPr>
        <w:t xml:space="preserve"> (HCH) es un contaminante orgánico persistente</w:t>
      </w:r>
      <w:r>
        <w:rPr>
          <w:color w:val="000000"/>
          <w:sz w:val="22"/>
          <w:szCs w:val="22"/>
        </w:rPr>
        <w:t xml:space="preserve"> que produce daños al sistema inmunológico, reproductivo y tiene efectos adversos en el desarrollo. La IARC ha clasificado el alfa, beta y el gamma HCH como posibles cancerígenos para los seres humanos. Además es un </w:t>
      </w:r>
      <w:proofErr w:type="spellStart"/>
      <w:r>
        <w:rPr>
          <w:color w:val="000000"/>
          <w:sz w:val="22"/>
          <w:szCs w:val="22"/>
        </w:rPr>
        <w:t>disruptor</w:t>
      </w:r>
      <w:proofErr w:type="spellEnd"/>
      <w:r>
        <w:rPr>
          <w:color w:val="000000"/>
          <w:sz w:val="22"/>
          <w:szCs w:val="22"/>
        </w:rPr>
        <w:t xml:space="preserve"> endocrino. El </w:t>
      </w:r>
      <w:proofErr w:type="spellStart"/>
      <w:r>
        <w:rPr>
          <w:color w:val="000000"/>
          <w:sz w:val="22"/>
          <w:szCs w:val="22"/>
        </w:rPr>
        <w:t>lindano</w:t>
      </w:r>
      <w:proofErr w:type="spellEnd"/>
      <w:r>
        <w:rPr>
          <w:color w:val="000000"/>
          <w:sz w:val="22"/>
          <w:szCs w:val="22"/>
        </w:rPr>
        <w:t xml:space="preserve"> se vierte conjuntamente con otras decenas de sustancias tóxicas , poniendo en peligro tanto los ecosistemas como la población expuesta a estos compuestos. Estas sustancias no solo son tóxicas de forma individual, sino que conjuntamente pueden potenciarse sus efectos adversos. Son sustancias que van a permanecer durante años en el medio ambiente y en el organismo de las personas por su baja </w:t>
      </w:r>
      <w:proofErr w:type="spellStart"/>
      <w:r>
        <w:rPr>
          <w:color w:val="000000"/>
          <w:sz w:val="22"/>
          <w:szCs w:val="22"/>
        </w:rPr>
        <w:t>degradabilidad</w:t>
      </w:r>
      <w:proofErr w:type="spellEnd"/>
      <w:r>
        <w:rPr>
          <w:color w:val="000000"/>
          <w:sz w:val="22"/>
          <w:szCs w:val="22"/>
        </w:rPr>
        <w:t xml:space="preserve"> y por tanto suponen un riesgo continuado para la salud humana y el medio ambiente.</w:t>
      </w:r>
    </w:p>
    <w:p w:rsidR="001E440E" w:rsidRDefault="001E440E" w:rsidP="00690310">
      <w:pPr>
        <w:jc w:val="both"/>
        <w:rPr>
          <w:color w:val="000000"/>
          <w:sz w:val="22"/>
          <w:szCs w:val="22"/>
        </w:rPr>
      </w:pPr>
    </w:p>
    <w:p w:rsidR="001E440E" w:rsidRDefault="00690310" w:rsidP="00690310">
      <w:pPr>
        <w:jc w:val="both"/>
        <w:rPr>
          <w:sz w:val="22"/>
          <w:szCs w:val="22"/>
        </w:rPr>
      </w:pPr>
      <w:r>
        <w:rPr>
          <w:color w:val="000000"/>
          <w:sz w:val="22"/>
          <w:szCs w:val="22"/>
        </w:rPr>
        <w:t xml:space="preserve">Las empresas Bilbao Chemical.SA , </w:t>
      </w:r>
      <w:proofErr w:type="spellStart"/>
      <w:r>
        <w:rPr>
          <w:color w:val="000000"/>
          <w:sz w:val="22"/>
          <w:szCs w:val="22"/>
        </w:rPr>
        <w:t>Inquinosa</w:t>
      </w:r>
      <w:proofErr w:type="spellEnd"/>
      <w:r>
        <w:rPr>
          <w:color w:val="000000"/>
          <w:sz w:val="22"/>
          <w:szCs w:val="22"/>
        </w:rPr>
        <w:t xml:space="preserve"> y Transportes Bombín, han vertido durante años </w:t>
      </w:r>
      <w:proofErr w:type="spellStart"/>
      <w:r>
        <w:rPr>
          <w:color w:val="000000"/>
          <w:sz w:val="22"/>
          <w:szCs w:val="22"/>
        </w:rPr>
        <w:t>lindano</w:t>
      </w:r>
      <w:proofErr w:type="spellEnd"/>
      <w:r>
        <w:rPr>
          <w:color w:val="000000"/>
          <w:sz w:val="22"/>
          <w:szCs w:val="22"/>
        </w:rPr>
        <w:t xml:space="preserve">  de forma incontrolada en numerosas zonas del Estado español, incluyendo, entre otras </w:t>
      </w:r>
      <w:proofErr w:type="spellStart"/>
      <w:r>
        <w:rPr>
          <w:color w:val="000000"/>
          <w:sz w:val="22"/>
          <w:szCs w:val="22"/>
        </w:rPr>
        <w:t>Sabiñanigo</w:t>
      </w:r>
      <w:proofErr w:type="spellEnd"/>
      <w:r>
        <w:rPr>
          <w:color w:val="000000"/>
          <w:sz w:val="22"/>
          <w:szCs w:val="22"/>
        </w:rPr>
        <w:t xml:space="preserve"> (Huesca), </w:t>
      </w:r>
      <w:proofErr w:type="spellStart"/>
      <w:r>
        <w:rPr>
          <w:color w:val="000000"/>
          <w:sz w:val="22"/>
          <w:szCs w:val="22"/>
        </w:rPr>
        <w:t>Borobia</w:t>
      </w:r>
      <w:proofErr w:type="spellEnd"/>
      <w:r>
        <w:rPr>
          <w:color w:val="000000"/>
          <w:sz w:val="22"/>
          <w:szCs w:val="22"/>
        </w:rPr>
        <w:t xml:space="preserve"> (Soria), </w:t>
      </w:r>
      <w:proofErr w:type="spellStart"/>
      <w:r>
        <w:rPr>
          <w:color w:val="000000"/>
          <w:sz w:val="22"/>
          <w:szCs w:val="22"/>
        </w:rPr>
        <w:t>Barakaldo</w:t>
      </w:r>
      <w:proofErr w:type="spellEnd"/>
      <w:r>
        <w:rPr>
          <w:color w:val="000000"/>
          <w:sz w:val="22"/>
          <w:szCs w:val="22"/>
        </w:rPr>
        <w:t xml:space="preserve"> (</w:t>
      </w:r>
      <w:proofErr w:type="spellStart"/>
      <w:r>
        <w:rPr>
          <w:color w:val="000000"/>
          <w:sz w:val="22"/>
          <w:szCs w:val="22"/>
        </w:rPr>
        <w:t>Bizkaia</w:t>
      </w:r>
      <w:proofErr w:type="spellEnd"/>
      <w:r>
        <w:rPr>
          <w:color w:val="000000"/>
          <w:sz w:val="22"/>
          <w:szCs w:val="22"/>
        </w:rPr>
        <w:t xml:space="preserve">) y </w:t>
      </w:r>
      <w:proofErr w:type="spellStart"/>
      <w:r>
        <w:rPr>
          <w:color w:val="000000"/>
          <w:sz w:val="22"/>
          <w:szCs w:val="22"/>
        </w:rPr>
        <w:t>Porriño</w:t>
      </w:r>
      <w:proofErr w:type="spellEnd"/>
      <w:r>
        <w:rPr>
          <w:color w:val="000000"/>
          <w:sz w:val="22"/>
          <w:szCs w:val="22"/>
        </w:rPr>
        <w:t xml:space="preserve"> (Vigo), contaminado gravemente suelos, subsuelos, acuíferos y aguas superficiales, y afectando gravemente los ríos mencionados.</w:t>
      </w:r>
    </w:p>
    <w:p w:rsidR="001E440E" w:rsidRDefault="001E440E" w:rsidP="00690310">
      <w:pPr>
        <w:jc w:val="both"/>
        <w:rPr>
          <w:i/>
          <w:iCs/>
          <w:color w:val="000000"/>
          <w:sz w:val="22"/>
          <w:szCs w:val="22"/>
        </w:rPr>
      </w:pPr>
    </w:p>
    <w:p w:rsidR="001E440E" w:rsidRDefault="00690310" w:rsidP="00690310">
      <w:pPr>
        <w:jc w:val="both"/>
        <w:rPr>
          <w:color w:val="0000FF"/>
        </w:rPr>
      </w:pPr>
      <w:r>
        <w:rPr>
          <w:i/>
          <w:iCs/>
          <w:color w:val="000000"/>
          <w:sz w:val="22"/>
          <w:szCs w:val="22"/>
        </w:rPr>
        <w:t>El título V sobre la protección del dominio público hidráulico y de la calidad de las</w:t>
      </w:r>
    </w:p>
    <w:p w:rsidR="001E440E" w:rsidRDefault="00690310" w:rsidP="00690310">
      <w:pPr>
        <w:jc w:val="both"/>
        <w:rPr>
          <w:color w:val="0000FF"/>
        </w:rPr>
      </w:pPr>
      <w:r>
        <w:rPr>
          <w:i/>
          <w:iCs/>
          <w:color w:val="000000"/>
          <w:sz w:val="22"/>
          <w:szCs w:val="22"/>
        </w:rPr>
        <w:t>aguas del Real Decreto Legislativo 1/2001, de 20 de julio, por el que se aprueba el texto</w:t>
      </w:r>
    </w:p>
    <w:p w:rsidR="001E440E" w:rsidRDefault="00690310" w:rsidP="00690310">
      <w:pPr>
        <w:jc w:val="both"/>
        <w:rPr>
          <w:color w:val="0000FF"/>
        </w:rPr>
      </w:pPr>
      <w:r>
        <w:rPr>
          <w:i/>
          <w:iCs/>
          <w:color w:val="000000"/>
          <w:sz w:val="22"/>
          <w:szCs w:val="22"/>
        </w:rPr>
        <w:t>refundido de la Ley de Aguas (TRLA) incorpora a la legislación española los aspectos</w:t>
      </w:r>
    </w:p>
    <w:p w:rsidR="001E440E" w:rsidRDefault="00690310" w:rsidP="00690310">
      <w:pPr>
        <w:jc w:val="both"/>
        <w:rPr>
          <w:color w:val="0000FF"/>
        </w:rPr>
      </w:pPr>
      <w:r>
        <w:rPr>
          <w:i/>
          <w:iCs/>
          <w:color w:val="000000"/>
          <w:sz w:val="22"/>
          <w:szCs w:val="22"/>
        </w:rPr>
        <w:t>relativos a la protección de estado de las aguas en aplicación de lo dispuesto en la</w:t>
      </w:r>
    </w:p>
    <w:p w:rsidR="001E440E" w:rsidRDefault="00690310" w:rsidP="00690310">
      <w:pPr>
        <w:jc w:val="both"/>
        <w:rPr>
          <w:color w:val="0000FF"/>
        </w:rPr>
      </w:pPr>
      <w:r>
        <w:rPr>
          <w:i/>
          <w:iCs/>
          <w:color w:val="000000"/>
          <w:sz w:val="22"/>
          <w:szCs w:val="22"/>
        </w:rPr>
        <w:t>Directiva 2000/60/CE del Parlamento Europeo y del Consejo, de 23 de octubre, por la que</w:t>
      </w:r>
    </w:p>
    <w:p w:rsidR="001E440E" w:rsidRDefault="00690310" w:rsidP="00690310">
      <w:pPr>
        <w:jc w:val="both"/>
        <w:rPr>
          <w:color w:val="0000FF"/>
        </w:rPr>
      </w:pPr>
      <w:r>
        <w:rPr>
          <w:i/>
          <w:iCs/>
          <w:color w:val="000000"/>
          <w:sz w:val="22"/>
          <w:szCs w:val="22"/>
        </w:rPr>
        <w:t>se establece un marco comunitario de actuación en el ámbito de la política de aguas (DMA).</w:t>
      </w:r>
    </w:p>
    <w:p w:rsidR="001E440E" w:rsidRDefault="001E440E" w:rsidP="00690310">
      <w:pPr>
        <w:jc w:val="both"/>
        <w:rPr>
          <w:b/>
          <w:bCs/>
          <w:i/>
          <w:iCs/>
          <w:color w:val="000000"/>
          <w:sz w:val="22"/>
          <w:szCs w:val="22"/>
        </w:rPr>
      </w:pPr>
    </w:p>
    <w:p w:rsidR="001E440E" w:rsidRDefault="00690310" w:rsidP="00690310">
      <w:pPr>
        <w:jc w:val="both"/>
        <w:rPr>
          <w:color w:val="0000FF"/>
        </w:rPr>
      </w:pPr>
      <w:r>
        <w:rPr>
          <w:b/>
          <w:bCs/>
          <w:i/>
          <w:iCs/>
          <w:color w:val="000000"/>
          <w:sz w:val="22"/>
          <w:szCs w:val="22"/>
        </w:rPr>
        <w:t>En particular, el artículo 92 del TRLA, establece los objetivos de la protección de</w:t>
      </w:r>
    </w:p>
    <w:p w:rsidR="001E440E" w:rsidRDefault="00690310" w:rsidP="00690310">
      <w:pPr>
        <w:jc w:val="both"/>
        <w:rPr>
          <w:color w:val="0000FF"/>
        </w:rPr>
      </w:pPr>
      <w:r>
        <w:rPr>
          <w:b/>
          <w:bCs/>
          <w:i/>
          <w:iCs/>
          <w:color w:val="000000"/>
          <w:sz w:val="22"/>
          <w:szCs w:val="22"/>
        </w:rPr>
        <w:t>las aguas y del dominio público hidráulico, que incluyen, entre otros, prevenir el deterioro,</w:t>
      </w:r>
    </w:p>
    <w:p w:rsidR="001E440E" w:rsidRDefault="00690310" w:rsidP="00690310">
      <w:pPr>
        <w:jc w:val="both"/>
        <w:rPr>
          <w:color w:val="0000FF"/>
        </w:rPr>
      </w:pPr>
      <w:r>
        <w:rPr>
          <w:b/>
          <w:bCs/>
          <w:i/>
          <w:iCs/>
          <w:color w:val="000000"/>
          <w:sz w:val="22"/>
          <w:szCs w:val="22"/>
        </w:rPr>
        <w:t>proteger y mejorar el estado de las aguas; establecer medidas específicas para reducir la</w:t>
      </w:r>
    </w:p>
    <w:p w:rsidR="001E440E" w:rsidRDefault="00690310" w:rsidP="00690310">
      <w:pPr>
        <w:jc w:val="both"/>
        <w:rPr>
          <w:color w:val="0000FF"/>
        </w:rPr>
      </w:pPr>
      <w:r>
        <w:rPr>
          <w:b/>
          <w:bCs/>
          <w:i/>
          <w:iCs/>
          <w:color w:val="000000"/>
          <w:sz w:val="22"/>
          <w:szCs w:val="22"/>
        </w:rPr>
        <w:t>contaminación por sustancias prioritarias; y garantizar un suministro de agua suficiente en</w:t>
      </w:r>
    </w:p>
    <w:p w:rsidR="001E440E" w:rsidRDefault="00690310" w:rsidP="00690310">
      <w:pPr>
        <w:jc w:val="both"/>
        <w:rPr>
          <w:color w:val="0000FF"/>
        </w:rPr>
      </w:pPr>
      <w:r>
        <w:rPr>
          <w:b/>
          <w:bCs/>
          <w:i/>
          <w:iCs/>
          <w:color w:val="000000"/>
          <w:sz w:val="22"/>
          <w:szCs w:val="22"/>
        </w:rPr>
        <w:t xml:space="preserve">buen estado. </w:t>
      </w:r>
    </w:p>
    <w:p w:rsidR="001E440E" w:rsidRDefault="001E440E" w:rsidP="00690310">
      <w:pPr>
        <w:jc w:val="both"/>
        <w:rPr>
          <w:color w:val="000000"/>
          <w:sz w:val="22"/>
          <w:szCs w:val="22"/>
        </w:rPr>
      </w:pPr>
    </w:p>
    <w:p w:rsidR="001E440E" w:rsidRDefault="00690310" w:rsidP="00690310">
      <w:pPr>
        <w:jc w:val="both"/>
        <w:rPr>
          <w:color w:val="000000"/>
          <w:sz w:val="22"/>
          <w:szCs w:val="22"/>
        </w:rPr>
      </w:pPr>
      <w:r>
        <w:rPr>
          <w:b/>
          <w:bCs/>
          <w:color w:val="000000"/>
          <w:sz w:val="22"/>
          <w:szCs w:val="22"/>
        </w:rPr>
        <w:t>Por todo ello, hacemos un llamamiento a  todas las administraciones implicadas</w:t>
      </w:r>
      <w:r>
        <w:rPr>
          <w:color w:val="000000"/>
          <w:sz w:val="22"/>
          <w:szCs w:val="22"/>
        </w:rPr>
        <w:t xml:space="preserve"> (municipales autonómicas, estatales y europeas) y les pedimos que:</w:t>
      </w:r>
    </w:p>
    <w:p w:rsidR="001E440E" w:rsidRDefault="001E440E" w:rsidP="00690310">
      <w:pPr>
        <w:jc w:val="both"/>
        <w:rPr>
          <w:color w:val="000000"/>
          <w:sz w:val="22"/>
          <w:szCs w:val="22"/>
        </w:rPr>
      </w:pPr>
    </w:p>
    <w:p w:rsidR="001E440E" w:rsidRDefault="00690310" w:rsidP="00690310">
      <w:pPr>
        <w:jc w:val="both"/>
        <w:rPr>
          <w:sz w:val="22"/>
          <w:szCs w:val="22"/>
        </w:rPr>
      </w:pPr>
      <w:r>
        <w:rPr>
          <w:color w:val="000000"/>
          <w:sz w:val="22"/>
          <w:szCs w:val="22"/>
        </w:rPr>
        <w:t>- Se aborde el problema de forma conjunta.</w:t>
      </w:r>
    </w:p>
    <w:p w:rsidR="001E440E" w:rsidRDefault="001E440E" w:rsidP="00690310">
      <w:pPr>
        <w:jc w:val="both"/>
        <w:rPr>
          <w:color w:val="000000"/>
          <w:sz w:val="22"/>
          <w:szCs w:val="22"/>
        </w:rPr>
      </w:pPr>
    </w:p>
    <w:p w:rsidR="001E440E" w:rsidRDefault="00690310" w:rsidP="00690310">
      <w:pPr>
        <w:jc w:val="both"/>
        <w:rPr>
          <w:color w:val="000000"/>
          <w:sz w:val="22"/>
          <w:szCs w:val="22"/>
        </w:rPr>
      </w:pPr>
      <w:r>
        <w:rPr>
          <w:color w:val="000000"/>
          <w:sz w:val="22"/>
          <w:szCs w:val="22"/>
        </w:rPr>
        <w:t xml:space="preserve">- Se localicen y caractericen adecuadamente todos los lugares donde se han vertido residuos de </w:t>
      </w:r>
      <w:proofErr w:type="spellStart"/>
      <w:r>
        <w:rPr>
          <w:color w:val="000000"/>
          <w:sz w:val="22"/>
          <w:szCs w:val="22"/>
        </w:rPr>
        <w:t>indano</w:t>
      </w:r>
      <w:proofErr w:type="spellEnd"/>
      <w:r>
        <w:rPr>
          <w:color w:val="000000"/>
          <w:sz w:val="22"/>
          <w:szCs w:val="22"/>
        </w:rPr>
        <w:t>.</w:t>
      </w:r>
    </w:p>
    <w:p w:rsidR="001E440E" w:rsidRDefault="00690310" w:rsidP="00690310">
      <w:pPr>
        <w:jc w:val="both"/>
        <w:rPr>
          <w:sz w:val="22"/>
          <w:szCs w:val="22"/>
        </w:rPr>
      </w:pPr>
      <w:r>
        <w:rPr>
          <w:color w:val="000000"/>
          <w:sz w:val="22"/>
          <w:szCs w:val="22"/>
        </w:rPr>
        <w:t xml:space="preserve">    </w:t>
      </w:r>
    </w:p>
    <w:p w:rsidR="001E440E" w:rsidRDefault="00690310" w:rsidP="00690310">
      <w:pPr>
        <w:jc w:val="both"/>
        <w:rPr>
          <w:sz w:val="22"/>
          <w:szCs w:val="22"/>
        </w:rPr>
      </w:pPr>
      <w:r>
        <w:rPr>
          <w:color w:val="000000"/>
          <w:sz w:val="22"/>
          <w:szCs w:val="22"/>
        </w:rPr>
        <w:t>- Se garantice la limpieza integral de todas las zonas contaminadas.</w:t>
      </w:r>
    </w:p>
    <w:p w:rsidR="001E440E" w:rsidRDefault="001E440E" w:rsidP="00690310">
      <w:pPr>
        <w:jc w:val="both"/>
        <w:rPr>
          <w:color w:val="000000"/>
          <w:sz w:val="22"/>
          <w:szCs w:val="22"/>
        </w:rPr>
      </w:pPr>
    </w:p>
    <w:p w:rsidR="001E440E" w:rsidRDefault="00690310" w:rsidP="00690310">
      <w:pPr>
        <w:jc w:val="both"/>
        <w:rPr>
          <w:color w:val="000000"/>
          <w:sz w:val="22"/>
          <w:szCs w:val="22"/>
        </w:rPr>
      </w:pPr>
      <w:r>
        <w:rPr>
          <w:color w:val="000000"/>
          <w:sz w:val="22"/>
          <w:szCs w:val="22"/>
        </w:rPr>
        <w:t xml:space="preserve">-  Se declaren como no aptos para la captación de agua de producción para consumo humano los  ríos y zonas afectadas por persistentes. </w:t>
      </w:r>
    </w:p>
    <w:p w:rsidR="001E440E" w:rsidRDefault="001E440E" w:rsidP="00690310">
      <w:pPr>
        <w:jc w:val="both"/>
        <w:rPr>
          <w:color w:val="000000"/>
          <w:sz w:val="22"/>
          <w:szCs w:val="22"/>
        </w:rPr>
      </w:pPr>
    </w:p>
    <w:p w:rsidR="001E440E" w:rsidRDefault="00690310" w:rsidP="00690310">
      <w:pPr>
        <w:jc w:val="both"/>
        <w:rPr>
          <w:sz w:val="22"/>
          <w:szCs w:val="22"/>
        </w:rPr>
      </w:pPr>
      <w:r>
        <w:rPr>
          <w:color w:val="000000"/>
          <w:sz w:val="22"/>
          <w:szCs w:val="22"/>
        </w:rPr>
        <w:t>- Se evalúe la exposición de la población de las zonas afectadas a estos contaminantes.</w:t>
      </w:r>
    </w:p>
    <w:p w:rsidR="001E440E" w:rsidRDefault="001E440E" w:rsidP="00690310">
      <w:pPr>
        <w:jc w:val="both"/>
        <w:rPr>
          <w:color w:val="000000"/>
          <w:sz w:val="22"/>
          <w:szCs w:val="22"/>
        </w:rPr>
      </w:pPr>
    </w:p>
    <w:p w:rsidR="001E440E" w:rsidRDefault="00690310" w:rsidP="00690310">
      <w:pPr>
        <w:jc w:val="both"/>
        <w:rPr>
          <w:color w:val="000000"/>
          <w:sz w:val="22"/>
          <w:szCs w:val="22"/>
        </w:rPr>
      </w:pPr>
      <w:r>
        <w:rPr>
          <w:color w:val="000000"/>
          <w:sz w:val="22"/>
          <w:szCs w:val="22"/>
        </w:rPr>
        <w:t>-Se investiguen los hechos y exijan las responsabilidades que correspondan ( penales ,políticas y administrativas) a los causantes de la contaminación.</w:t>
      </w:r>
    </w:p>
    <w:p w:rsidR="001E440E" w:rsidRDefault="001E440E" w:rsidP="00690310">
      <w:pPr>
        <w:jc w:val="both"/>
        <w:rPr>
          <w:color w:val="000000"/>
          <w:sz w:val="22"/>
          <w:szCs w:val="22"/>
        </w:rPr>
      </w:pPr>
    </w:p>
    <w:p w:rsidR="001E440E" w:rsidRDefault="00690310" w:rsidP="00690310">
      <w:pPr>
        <w:jc w:val="both"/>
        <w:rPr>
          <w:sz w:val="22"/>
          <w:szCs w:val="22"/>
        </w:rPr>
      </w:pPr>
      <w:r>
        <w:rPr>
          <w:color w:val="000000"/>
          <w:sz w:val="22"/>
          <w:szCs w:val="22"/>
        </w:rPr>
        <w:t>- Se destinen las partidas presupuestarias necesarias para hacer efectivas las acciones mencionadas.</w:t>
      </w:r>
    </w:p>
    <w:p w:rsidR="001E440E" w:rsidRDefault="001E440E" w:rsidP="00690310">
      <w:pPr>
        <w:jc w:val="both"/>
        <w:rPr>
          <w:color w:val="000000"/>
          <w:sz w:val="22"/>
          <w:szCs w:val="22"/>
        </w:rPr>
      </w:pPr>
    </w:p>
    <w:p w:rsidR="001E440E" w:rsidRDefault="00690310" w:rsidP="00690310">
      <w:pPr>
        <w:jc w:val="both"/>
        <w:rPr>
          <w:sz w:val="22"/>
          <w:szCs w:val="22"/>
        </w:rPr>
      </w:pPr>
      <w:r>
        <w:rPr>
          <w:color w:val="000000"/>
          <w:sz w:val="22"/>
          <w:szCs w:val="22"/>
        </w:rPr>
        <w:t>- Se garantice transparencia e información permanente, así como la participación de todas las organizaciones ecologistas, sociales y vecinales interesadas en el seguimiento y solución de esta situación.</w:t>
      </w:r>
    </w:p>
    <w:p w:rsidR="001E440E" w:rsidRDefault="001E440E" w:rsidP="00690310">
      <w:pPr>
        <w:jc w:val="both"/>
        <w:rPr>
          <w:color w:val="000000"/>
          <w:sz w:val="22"/>
          <w:szCs w:val="22"/>
        </w:rPr>
      </w:pPr>
    </w:p>
    <w:p w:rsidR="001E440E" w:rsidRDefault="001E440E" w:rsidP="00690310">
      <w:pPr>
        <w:jc w:val="both"/>
      </w:pPr>
    </w:p>
    <w:p w:rsidR="001E440E" w:rsidRDefault="00690310" w:rsidP="00690310">
      <w:pPr>
        <w:jc w:val="both"/>
        <w:rPr>
          <w:color w:val="000000"/>
          <w:sz w:val="22"/>
          <w:szCs w:val="22"/>
        </w:rPr>
      </w:pPr>
      <w:r>
        <w:rPr>
          <w:color w:val="000000"/>
          <w:sz w:val="22"/>
          <w:szCs w:val="22"/>
        </w:rPr>
        <w:lastRenderedPageBreak/>
        <w:t>Solicitamos a los partidos y agrupaciones que concurren a las próximas elecciones generales del 20 de diciembre que muestren su preocupación por el tema, visiten las zonas afectadas, conformen comisiones de investigación para hacer seguimiento de este tema en su ámbito de actuación y contribuyan a la búsqueda de soluciones coordinadas.</w:t>
      </w:r>
      <w:r>
        <w:rPr>
          <w:color w:val="000000"/>
          <w:sz w:val="22"/>
          <w:szCs w:val="22"/>
        </w:rPr>
        <w:br/>
      </w:r>
      <w:r>
        <w:rPr>
          <w:color w:val="000000"/>
          <w:sz w:val="22"/>
          <w:szCs w:val="22"/>
        </w:rPr>
        <w:br/>
      </w:r>
    </w:p>
    <w:p w:rsidR="001E440E" w:rsidRPr="00A554BF" w:rsidRDefault="00690310" w:rsidP="00690310">
      <w:pPr>
        <w:jc w:val="both"/>
        <w:rPr>
          <w:b/>
          <w:sz w:val="22"/>
          <w:szCs w:val="22"/>
        </w:rPr>
      </w:pPr>
      <w:bookmarkStart w:id="1" w:name="_GoBack"/>
      <w:proofErr w:type="spellStart"/>
      <w:r w:rsidRPr="00A554BF">
        <w:rPr>
          <w:b/>
          <w:color w:val="000000"/>
          <w:sz w:val="22"/>
          <w:szCs w:val="22"/>
        </w:rPr>
        <w:t>Ekologistak</w:t>
      </w:r>
      <w:proofErr w:type="spellEnd"/>
      <w:r w:rsidRPr="00A554BF">
        <w:rPr>
          <w:b/>
          <w:color w:val="000000"/>
          <w:sz w:val="22"/>
          <w:szCs w:val="22"/>
        </w:rPr>
        <w:t xml:space="preserve"> </w:t>
      </w:r>
      <w:proofErr w:type="spellStart"/>
      <w:r w:rsidRPr="00A554BF">
        <w:rPr>
          <w:b/>
          <w:color w:val="000000"/>
          <w:sz w:val="22"/>
          <w:szCs w:val="22"/>
        </w:rPr>
        <w:t>Martxan</w:t>
      </w:r>
      <w:proofErr w:type="spellEnd"/>
      <w:r w:rsidRPr="00A554BF">
        <w:rPr>
          <w:b/>
          <w:color w:val="000000"/>
          <w:sz w:val="22"/>
          <w:szCs w:val="22"/>
        </w:rPr>
        <w:t xml:space="preserve">, la Plataforma por la Desconexión del Embalse de </w:t>
      </w:r>
      <w:proofErr w:type="spellStart"/>
      <w:r w:rsidRPr="00A554BF">
        <w:rPr>
          <w:b/>
          <w:color w:val="000000"/>
          <w:sz w:val="22"/>
          <w:szCs w:val="22"/>
        </w:rPr>
        <w:t>Oiola</w:t>
      </w:r>
      <w:proofErr w:type="spellEnd"/>
      <w:r w:rsidRPr="00A554BF">
        <w:rPr>
          <w:b/>
          <w:color w:val="000000"/>
          <w:sz w:val="22"/>
          <w:szCs w:val="22"/>
        </w:rPr>
        <w:t xml:space="preserve"> (DEO) de </w:t>
      </w:r>
      <w:proofErr w:type="spellStart"/>
      <w:r w:rsidRPr="00A554BF">
        <w:rPr>
          <w:b/>
          <w:color w:val="000000"/>
          <w:sz w:val="22"/>
          <w:szCs w:val="22"/>
        </w:rPr>
        <w:t>Bizkaia</w:t>
      </w:r>
      <w:proofErr w:type="spellEnd"/>
    </w:p>
    <w:p w:rsidR="001E440E" w:rsidRPr="00A554BF" w:rsidRDefault="00690310" w:rsidP="00690310">
      <w:pPr>
        <w:jc w:val="both"/>
        <w:rPr>
          <w:b/>
          <w:color w:val="000000"/>
          <w:sz w:val="22"/>
          <w:szCs w:val="22"/>
        </w:rPr>
      </w:pPr>
      <w:r w:rsidRPr="00A554BF">
        <w:rPr>
          <w:b/>
          <w:color w:val="000000"/>
          <w:sz w:val="22"/>
          <w:szCs w:val="22"/>
        </w:rPr>
        <w:t xml:space="preserve">Ecologistas en Acción de </w:t>
      </w:r>
      <w:proofErr w:type="spellStart"/>
      <w:r w:rsidRPr="00A554BF">
        <w:rPr>
          <w:b/>
          <w:color w:val="000000"/>
          <w:sz w:val="22"/>
          <w:szCs w:val="22"/>
        </w:rPr>
        <w:t>Aragon</w:t>
      </w:r>
      <w:proofErr w:type="spellEnd"/>
      <w:r w:rsidRPr="00A554BF">
        <w:rPr>
          <w:b/>
          <w:color w:val="000000"/>
          <w:sz w:val="22"/>
          <w:szCs w:val="22"/>
        </w:rPr>
        <w:t xml:space="preserve">, Ecologistas en Acción de </w:t>
      </w:r>
      <w:proofErr w:type="spellStart"/>
      <w:r w:rsidRPr="00A554BF">
        <w:rPr>
          <w:b/>
          <w:color w:val="000000"/>
          <w:sz w:val="22"/>
          <w:szCs w:val="22"/>
        </w:rPr>
        <w:t>Sabiñánigo</w:t>
      </w:r>
      <w:proofErr w:type="spellEnd"/>
    </w:p>
    <w:p w:rsidR="001E440E" w:rsidRPr="00A554BF" w:rsidRDefault="00690310" w:rsidP="00690310">
      <w:pPr>
        <w:jc w:val="both"/>
        <w:rPr>
          <w:b/>
          <w:color w:val="000000"/>
          <w:sz w:val="22"/>
          <w:szCs w:val="22"/>
        </w:rPr>
      </w:pPr>
      <w:r w:rsidRPr="00A554BF">
        <w:rPr>
          <w:b/>
          <w:color w:val="000000"/>
          <w:sz w:val="22"/>
          <w:szCs w:val="22"/>
        </w:rPr>
        <w:t>Ecologistas en Acción,  Asociación Soriana para la Defensa y Estudio de la Naturaleza (ASDEN)</w:t>
      </w:r>
    </w:p>
    <w:p w:rsidR="001E440E" w:rsidRPr="00A554BF" w:rsidRDefault="001E440E" w:rsidP="00690310">
      <w:pPr>
        <w:jc w:val="both"/>
        <w:rPr>
          <w:b/>
        </w:rPr>
      </w:pPr>
    </w:p>
    <w:bookmarkEnd w:id="1"/>
    <w:p w:rsidR="001E440E" w:rsidRDefault="001E440E" w:rsidP="00690310">
      <w:pPr>
        <w:jc w:val="both"/>
        <w:rPr>
          <w:color w:val="000000"/>
        </w:rPr>
      </w:pPr>
    </w:p>
    <w:p w:rsidR="001E440E" w:rsidRDefault="001E440E" w:rsidP="00690310">
      <w:pPr>
        <w:jc w:val="both"/>
        <w:rPr>
          <w:color w:val="000000"/>
        </w:rPr>
      </w:pPr>
    </w:p>
    <w:sectPr w:rsidR="001E440E">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80"/>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Liberation Sans">
    <w:altName w:val="Arial"/>
    <w:charset w:val="8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0E"/>
    <w:rsid w:val="001E440E"/>
    <w:rsid w:val="00690310"/>
    <w:rsid w:val="00A554B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Cs w:val="24"/>
        <w:lang w:val="es-E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pPr>
      <w:outlineLvl w:val="0"/>
    </w:pPr>
    <w:rPr>
      <w:b/>
      <w:bCs/>
      <w:sz w:val="36"/>
      <w:szCs w:val="36"/>
    </w:rPr>
  </w:style>
  <w:style w:type="paragraph" w:customStyle="1" w:styleId="Encabezado2">
    <w:name w:val="Encabezado 2"/>
    <w:basedOn w:val="Encabezado"/>
    <w:pPr>
      <w:spacing w:before="200"/>
      <w:outlineLvl w:val="1"/>
    </w:pPr>
    <w:rPr>
      <w:b/>
      <w:bCs/>
      <w:sz w:val="32"/>
      <w:szCs w:val="32"/>
    </w:rPr>
  </w:style>
  <w:style w:type="paragraph" w:customStyle="1" w:styleId="Encabezado3">
    <w:name w:val="Encabezado 3"/>
    <w:basedOn w:val="Encabezado"/>
    <w:pPr>
      <w:spacing w:before="140"/>
      <w:outlineLvl w:val="2"/>
    </w:pPr>
    <w:rPr>
      <w:b/>
      <w:bCs/>
    </w:rPr>
  </w:style>
  <w:style w:type="character" w:customStyle="1" w:styleId="Cita1">
    <w:name w:val="Cita1"/>
    <w:qFormat/>
    <w:rPr>
      <w:i/>
      <w:iCs/>
    </w:rPr>
  </w:style>
  <w:style w:type="character" w:customStyle="1" w:styleId="EnlacedeInternet">
    <w:name w:val="Enlace de Internet"/>
    <w:rPr>
      <w:color w:val="000080"/>
      <w:u w:val="single"/>
      <w:lang w:val="uz-Cyrl-UZ" w:eastAsia="uz-Cyrl-UZ" w:bidi="uz-Cyrl-UZ"/>
    </w:rPr>
  </w:style>
  <w:style w:type="paragraph" w:styleId="Encabezado">
    <w:name w:val="header"/>
    <w:basedOn w:val="Normal"/>
    <w:next w:val="Cuerpodetexto"/>
    <w:qFormat/>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Leyenda">
    <w:name w:val="Leyenda"/>
    <w:basedOn w:val="Normal"/>
    <w:pPr>
      <w:suppressLineNumbers/>
      <w:spacing w:before="120" w:after="120"/>
    </w:pPr>
    <w:rPr>
      <w:i/>
      <w:iCs/>
    </w:rPr>
  </w:style>
  <w:style w:type="paragraph" w:customStyle="1" w:styleId="ndice">
    <w:name w:val="Índice"/>
    <w:basedOn w:val="Normal"/>
    <w:qFormat/>
    <w:pPr>
      <w:suppressLineNumbers/>
    </w:pPr>
  </w:style>
  <w:style w:type="paragraph" w:styleId="Cita">
    <w:name w:val="Quote"/>
    <w:basedOn w:val="Normal"/>
    <w:qFormat/>
    <w:pPr>
      <w:spacing w:after="283"/>
      <w:ind w:left="567" w:right="567"/>
    </w:pPr>
  </w:style>
  <w:style w:type="paragraph" w:styleId="Ttulo">
    <w:name w:val="Title"/>
    <w:basedOn w:val="Encabezado"/>
    <w:pPr>
      <w:jc w:val="center"/>
    </w:pPr>
    <w:rPr>
      <w:b/>
      <w:bCs/>
      <w:sz w:val="56"/>
      <w:szCs w:val="56"/>
    </w:rPr>
  </w:style>
  <w:style w:type="paragraph" w:styleId="Subttulo">
    <w:name w:val="Subtitle"/>
    <w:basedOn w:val="Encabezado"/>
    <w:pPr>
      <w:spacing w:before="60"/>
      <w:jc w:val="center"/>
    </w:pPr>
    <w:rPr>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Cs w:val="24"/>
        <w:lang w:val="es-E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pPr>
      <w:outlineLvl w:val="0"/>
    </w:pPr>
    <w:rPr>
      <w:b/>
      <w:bCs/>
      <w:sz w:val="36"/>
      <w:szCs w:val="36"/>
    </w:rPr>
  </w:style>
  <w:style w:type="paragraph" w:customStyle="1" w:styleId="Encabezado2">
    <w:name w:val="Encabezado 2"/>
    <w:basedOn w:val="Encabezado"/>
    <w:pPr>
      <w:spacing w:before="200"/>
      <w:outlineLvl w:val="1"/>
    </w:pPr>
    <w:rPr>
      <w:b/>
      <w:bCs/>
      <w:sz w:val="32"/>
      <w:szCs w:val="32"/>
    </w:rPr>
  </w:style>
  <w:style w:type="paragraph" w:customStyle="1" w:styleId="Encabezado3">
    <w:name w:val="Encabezado 3"/>
    <w:basedOn w:val="Encabezado"/>
    <w:pPr>
      <w:spacing w:before="140"/>
      <w:outlineLvl w:val="2"/>
    </w:pPr>
    <w:rPr>
      <w:b/>
      <w:bCs/>
    </w:rPr>
  </w:style>
  <w:style w:type="character" w:customStyle="1" w:styleId="Cita1">
    <w:name w:val="Cita1"/>
    <w:qFormat/>
    <w:rPr>
      <w:i/>
      <w:iCs/>
    </w:rPr>
  </w:style>
  <w:style w:type="character" w:customStyle="1" w:styleId="EnlacedeInternet">
    <w:name w:val="Enlace de Internet"/>
    <w:rPr>
      <w:color w:val="000080"/>
      <w:u w:val="single"/>
      <w:lang w:val="uz-Cyrl-UZ" w:eastAsia="uz-Cyrl-UZ" w:bidi="uz-Cyrl-UZ"/>
    </w:rPr>
  </w:style>
  <w:style w:type="paragraph" w:styleId="Encabezado">
    <w:name w:val="header"/>
    <w:basedOn w:val="Normal"/>
    <w:next w:val="Cuerpodetexto"/>
    <w:qFormat/>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Leyenda">
    <w:name w:val="Leyenda"/>
    <w:basedOn w:val="Normal"/>
    <w:pPr>
      <w:suppressLineNumbers/>
      <w:spacing w:before="120" w:after="120"/>
    </w:pPr>
    <w:rPr>
      <w:i/>
      <w:iCs/>
    </w:rPr>
  </w:style>
  <w:style w:type="paragraph" w:customStyle="1" w:styleId="ndice">
    <w:name w:val="Índice"/>
    <w:basedOn w:val="Normal"/>
    <w:qFormat/>
    <w:pPr>
      <w:suppressLineNumbers/>
    </w:pPr>
  </w:style>
  <w:style w:type="paragraph" w:styleId="Cita">
    <w:name w:val="Quote"/>
    <w:basedOn w:val="Normal"/>
    <w:qFormat/>
    <w:pPr>
      <w:spacing w:after="283"/>
      <w:ind w:left="567" w:right="567"/>
    </w:pPr>
  </w:style>
  <w:style w:type="paragraph" w:styleId="Ttulo">
    <w:name w:val="Title"/>
    <w:basedOn w:val="Encabezado"/>
    <w:pPr>
      <w:jc w:val="center"/>
    </w:pPr>
    <w:rPr>
      <w:b/>
      <w:bCs/>
      <w:sz w:val="56"/>
      <w:szCs w:val="56"/>
    </w:rPr>
  </w:style>
  <w:style w:type="paragraph" w:styleId="Subttulo">
    <w:name w:val="Subtitle"/>
    <w:basedOn w:val="Encabezado"/>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3691</Characters>
  <Application>Microsoft Macintosh Word</Application>
  <DocSecurity>0</DocSecurity>
  <Lines>30</Lines>
  <Paragraphs>8</Paragraphs>
  <ScaleCrop>false</ScaleCrop>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 Majuelo Torre</cp:lastModifiedBy>
  <cp:revision>2</cp:revision>
  <dcterms:created xsi:type="dcterms:W3CDTF">2015-11-05T09:52:00Z</dcterms:created>
  <dcterms:modified xsi:type="dcterms:W3CDTF">2015-11-05T09:52:00Z</dcterms:modified>
  <dc:language>es-ES</dc:language>
</cp:coreProperties>
</file>